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2A033" w14:textId="6F6CB473" w:rsidR="001D6F05" w:rsidRPr="00AA4B19" w:rsidRDefault="001D6F05" w:rsidP="001D6F05">
      <w:pPr>
        <w:jc w:val="right"/>
        <w:rPr>
          <w:b/>
          <w:bCs/>
          <w:sz w:val="21"/>
          <w:szCs w:val="21"/>
        </w:rPr>
      </w:pPr>
    </w:p>
    <w:p w14:paraId="0D02CA79" w14:textId="1D928933" w:rsidR="001D6F05" w:rsidRPr="00AA4B19" w:rsidRDefault="004B12C9" w:rsidP="001D6F05">
      <w:pPr>
        <w:rPr>
          <w:b/>
          <w:bCs/>
          <w:sz w:val="21"/>
          <w:szCs w:val="21"/>
        </w:rPr>
      </w:pPr>
      <w:r>
        <w:rPr>
          <w:b/>
          <w:bCs/>
          <w:sz w:val="21"/>
          <w:szCs w:val="21"/>
        </w:rPr>
        <w:t>M</w:t>
      </w:r>
      <w:r w:rsidR="00F41E2F">
        <w:rPr>
          <w:b/>
          <w:bCs/>
          <w:sz w:val="21"/>
          <w:szCs w:val="21"/>
        </w:rPr>
        <w:t xml:space="preserve">ethodist </w:t>
      </w:r>
      <w:r w:rsidR="001D6F05" w:rsidRPr="001D6F05">
        <w:rPr>
          <w:b/>
          <w:bCs/>
          <w:sz w:val="21"/>
          <w:szCs w:val="21"/>
        </w:rPr>
        <w:t>District Synod Report 2025–26</w:t>
      </w:r>
      <w:r w:rsidR="001D6F05" w:rsidRPr="00AA4B19">
        <w:rPr>
          <w:b/>
          <w:bCs/>
          <w:sz w:val="21"/>
          <w:szCs w:val="21"/>
        </w:rPr>
        <w:t xml:space="preserve"> from All We Can</w:t>
      </w:r>
    </w:p>
    <w:p w14:paraId="150D8F43" w14:textId="5DAA7E3D" w:rsidR="001D6F05" w:rsidRPr="001D6F05" w:rsidRDefault="001D6F05" w:rsidP="001D6F05">
      <w:pPr>
        <w:rPr>
          <w:i/>
          <w:iCs/>
          <w:sz w:val="21"/>
          <w:szCs w:val="21"/>
        </w:rPr>
      </w:pPr>
      <w:r w:rsidRPr="00AA4B19">
        <w:rPr>
          <w:i/>
          <w:iCs/>
          <w:sz w:val="21"/>
          <w:szCs w:val="21"/>
        </w:rPr>
        <w:t xml:space="preserve">Our full trustee report can be found here: </w:t>
      </w:r>
      <w:hyperlink r:id="rId11" w:history="1">
        <w:r w:rsidR="00891CDB">
          <w:rPr>
            <w:rStyle w:val="Hyperlink"/>
            <w:i/>
            <w:iCs/>
            <w:sz w:val="21"/>
            <w:szCs w:val="21"/>
          </w:rPr>
          <w:t>Annual Report</w:t>
        </w:r>
      </w:hyperlink>
    </w:p>
    <w:p w14:paraId="029CCE1B" w14:textId="4FC50AFA" w:rsidR="001D6F05" w:rsidRPr="001D6F05" w:rsidRDefault="001D6F05" w:rsidP="001D6F05">
      <w:pPr>
        <w:rPr>
          <w:b/>
          <w:bCs/>
          <w:sz w:val="21"/>
          <w:szCs w:val="21"/>
        </w:rPr>
      </w:pPr>
      <w:r w:rsidRPr="001D6F05">
        <w:rPr>
          <w:b/>
          <w:bCs/>
          <w:sz w:val="21"/>
          <w:szCs w:val="21"/>
        </w:rPr>
        <w:t>Overview</w:t>
      </w:r>
      <w:r w:rsidR="00AA4B19">
        <w:rPr>
          <w:b/>
          <w:bCs/>
          <w:sz w:val="21"/>
          <w:szCs w:val="21"/>
        </w:rPr>
        <w:t xml:space="preserve">: </w:t>
      </w:r>
      <w:r w:rsidRPr="001D6F05">
        <w:rPr>
          <w:sz w:val="21"/>
          <w:szCs w:val="21"/>
        </w:rPr>
        <w:t>The past year</w:t>
      </w:r>
      <w:r w:rsidRPr="00AA4B19">
        <w:rPr>
          <w:sz w:val="21"/>
          <w:szCs w:val="21"/>
        </w:rPr>
        <w:t>,</w:t>
      </w:r>
      <w:r w:rsidRPr="001D6F05">
        <w:rPr>
          <w:sz w:val="21"/>
          <w:szCs w:val="21"/>
        </w:rPr>
        <w:t xml:space="preserve"> has brought both deep challenge and real encouragement for All We Can. In a fragile global context marked by conflict, climate crisis, shrinking civic space and declining development finance, we have remained firmly rooted in our Methodist calling: to seek justice, affirm dignity, and walk in solidarity with communities facing poverty and injustice. Thanks to the steadfast generosity of supporters across the Methodist family, our income increased and we sustained our long</w:t>
      </w:r>
      <w:r w:rsidRPr="001D6F05">
        <w:rPr>
          <w:sz w:val="21"/>
          <w:szCs w:val="21"/>
        </w:rPr>
        <w:noBreakHyphen/>
        <w:t>term commitment to locally led, transformative change.</w:t>
      </w:r>
    </w:p>
    <w:p w14:paraId="6D22E111" w14:textId="77777777" w:rsidR="001D6F05" w:rsidRPr="001D6F05" w:rsidRDefault="001D6F05" w:rsidP="001D6F05">
      <w:pPr>
        <w:rPr>
          <w:b/>
          <w:bCs/>
          <w:sz w:val="21"/>
          <w:szCs w:val="21"/>
        </w:rPr>
      </w:pPr>
      <w:r w:rsidRPr="001D6F05">
        <w:rPr>
          <w:b/>
          <w:bCs/>
          <w:sz w:val="21"/>
          <w:szCs w:val="21"/>
        </w:rPr>
        <w:t>Our Impact</w:t>
      </w:r>
    </w:p>
    <w:p w14:paraId="6E213273" w14:textId="77777777" w:rsidR="001D6F05" w:rsidRPr="001D6F05" w:rsidRDefault="001D6F05" w:rsidP="001D6F05">
      <w:pPr>
        <w:numPr>
          <w:ilvl w:val="0"/>
          <w:numId w:val="1"/>
        </w:numPr>
        <w:rPr>
          <w:sz w:val="21"/>
          <w:szCs w:val="21"/>
        </w:rPr>
      </w:pPr>
      <w:r w:rsidRPr="001D6F05">
        <w:rPr>
          <w:b/>
          <w:bCs/>
          <w:sz w:val="21"/>
          <w:szCs w:val="21"/>
        </w:rPr>
        <w:t>Long</w:t>
      </w:r>
      <w:r w:rsidRPr="001D6F05">
        <w:rPr>
          <w:b/>
          <w:bCs/>
          <w:sz w:val="21"/>
          <w:szCs w:val="21"/>
        </w:rPr>
        <w:noBreakHyphen/>
        <w:t>term partnerships</w:t>
      </w:r>
      <w:r w:rsidRPr="001D6F05">
        <w:rPr>
          <w:sz w:val="21"/>
          <w:szCs w:val="21"/>
        </w:rPr>
        <w:t xml:space="preserve"> continued with </w:t>
      </w:r>
      <w:r w:rsidRPr="001D6F05">
        <w:rPr>
          <w:b/>
          <w:bCs/>
          <w:sz w:val="21"/>
          <w:szCs w:val="21"/>
        </w:rPr>
        <w:t>24 local NGO partners</w:t>
      </w:r>
      <w:r w:rsidRPr="001D6F05">
        <w:rPr>
          <w:sz w:val="21"/>
          <w:szCs w:val="21"/>
        </w:rPr>
        <w:t xml:space="preserve"> across six priority countries (Ethiopia, Liberia, Malawi, Sierra Leone, Uganda and Zimbabwe), alongside </w:t>
      </w:r>
      <w:r w:rsidRPr="001D6F05">
        <w:rPr>
          <w:b/>
          <w:bCs/>
          <w:sz w:val="21"/>
          <w:szCs w:val="21"/>
        </w:rPr>
        <w:t>four ChurchCAN partners</w:t>
      </w:r>
      <w:r w:rsidRPr="001D6F05">
        <w:rPr>
          <w:sz w:val="21"/>
          <w:szCs w:val="21"/>
        </w:rPr>
        <w:t>.</w:t>
      </w:r>
    </w:p>
    <w:p w14:paraId="0A994790" w14:textId="77777777" w:rsidR="001D6F05" w:rsidRPr="001D6F05" w:rsidRDefault="001D6F05" w:rsidP="001D6F05">
      <w:pPr>
        <w:numPr>
          <w:ilvl w:val="0"/>
          <w:numId w:val="1"/>
        </w:numPr>
        <w:rPr>
          <w:sz w:val="21"/>
          <w:szCs w:val="21"/>
        </w:rPr>
      </w:pPr>
      <w:r w:rsidRPr="001D6F05">
        <w:rPr>
          <w:sz w:val="21"/>
          <w:szCs w:val="21"/>
        </w:rPr>
        <w:t xml:space="preserve">Partners </w:t>
      </w:r>
      <w:r w:rsidRPr="001D6F05">
        <w:rPr>
          <w:b/>
          <w:bCs/>
          <w:sz w:val="21"/>
          <w:szCs w:val="21"/>
        </w:rPr>
        <w:t>directly supported 34,831 people</w:t>
      </w:r>
      <w:r w:rsidRPr="001D6F05">
        <w:rPr>
          <w:sz w:val="21"/>
          <w:szCs w:val="21"/>
        </w:rPr>
        <w:t xml:space="preserve"> and </w:t>
      </w:r>
      <w:r w:rsidRPr="001D6F05">
        <w:rPr>
          <w:b/>
          <w:bCs/>
          <w:sz w:val="21"/>
          <w:szCs w:val="21"/>
        </w:rPr>
        <w:t>indirectly reached 801,019</w:t>
      </w:r>
      <w:r w:rsidRPr="001D6F05">
        <w:rPr>
          <w:sz w:val="21"/>
          <w:szCs w:val="21"/>
        </w:rPr>
        <w:t>.</w:t>
      </w:r>
    </w:p>
    <w:p w14:paraId="355B1470" w14:textId="77777777" w:rsidR="001D6F05" w:rsidRPr="001D6F05" w:rsidRDefault="001D6F05" w:rsidP="001D6F05">
      <w:pPr>
        <w:numPr>
          <w:ilvl w:val="0"/>
          <w:numId w:val="1"/>
        </w:numPr>
        <w:rPr>
          <w:sz w:val="21"/>
          <w:szCs w:val="21"/>
        </w:rPr>
      </w:pPr>
      <w:r w:rsidRPr="001D6F05">
        <w:rPr>
          <w:sz w:val="21"/>
          <w:szCs w:val="21"/>
        </w:rPr>
        <w:t xml:space="preserve">Environmental and climate resilience work included </w:t>
      </w:r>
      <w:r w:rsidRPr="001D6F05">
        <w:rPr>
          <w:b/>
          <w:bCs/>
          <w:sz w:val="21"/>
          <w:szCs w:val="21"/>
        </w:rPr>
        <w:t>restoring 100 hectares of degraded land</w:t>
      </w:r>
      <w:r w:rsidRPr="001D6F05">
        <w:rPr>
          <w:sz w:val="21"/>
          <w:szCs w:val="21"/>
        </w:rPr>
        <w:t xml:space="preserve"> in Zimbabwe and Ethiopia, planting </w:t>
      </w:r>
      <w:r w:rsidRPr="001D6F05">
        <w:rPr>
          <w:b/>
          <w:bCs/>
          <w:sz w:val="21"/>
          <w:szCs w:val="21"/>
        </w:rPr>
        <w:t>over one million trees</w:t>
      </w:r>
      <w:r w:rsidRPr="001D6F05">
        <w:rPr>
          <w:sz w:val="21"/>
          <w:szCs w:val="21"/>
        </w:rPr>
        <w:t xml:space="preserve"> across Malawi, Ethiopia and Uganda, and improving </w:t>
      </w:r>
      <w:r w:rsidRPr="001D6F05">
        <w:rPr>
          <w:b/>
          <w:bCs/>
          <w:sz w:val="21"/>
          <w:szCs w:val="21"/>
        </w:rPr>
        <w:t>access to clean water for 2,173 people</w:t>
      </w:r>
      <w:r w:rsidRPr="001D6F05">
        <w:rPr>
          <w:sz w:val="21"/>
          <w:szCs w:val="21"/>
        </w:rPr>
        <w:t xml:space="preserve"> in Damba, Zimbabwe.</w:t>
      </w:r>
    </w:p>
    <w:p w14:paraId="022BDE37" w14:textId="77777777" w:rsidR="001D6F05" w:rsidRPr="001D6F05" w:rsidRDefault="001D6F05" w:rsidP="001D6F05">
      <w:pPr>
        <w:numPr>
          <w:ilvl w:val="0"/>
          <w:numId w:val="1"/>
        </w:numPr>
        <w:rPr>
          <w:sz w:val="21"/>
          <w:szCs w:val="21"/>
        </w:rPr>
      </w:pPr>
      <w:r w:rsidRPr="001D6F05">
        <w:rPr>
          <w:b/>
          <w:bCs/>
          <w:sz w:val="21"/>
          <w:szCs w:val="21"/>
        </w:rPr>
        <w:t>Humanitarian response</w:t>
      </w:r>
      <w:r w:rsidRPr="001D6F05">
        <w:rPr>
          <w:sz w:val="21"/>
          <w:szCs w:val="21"/>
        </w:rPr>
        <w:t xml:space="preserve"> remained a core priority, with </w:t>
      </w:r>
      <w:r w:rsidRPr="001D6F05">
        <w:rPr>
          <w:b/>
          <w:bCs/>
          <w:sz w:val="21"/>
          <w:szCs w:val="21"/>
        </w:rPr>
        <w:t>£463,680</w:t>
      </w:r>
      <w:r w:rsidRPr="001D6F05">
        <w:rPr>
          <w:sz w:val="21"/>
          <w:szCs w:val="21"/>
        </w:rPr>
        <w:t xml:space="preserve"> spent supporting </w:t>
      </w:r>
      <w:r w:rsidRPr="001D6F05">
        <w:rPr>
          <w:b/>
          <w:bCs/>
          <w:sz w:val="21"/>
          <w:szCs w:val="21"/>
        </w:rPr>
        <w:t>over 43,000 people</w:t>
      </w:r>
      <w:r w:rsidRPr="001D6F05">
        <w:rPr>
          <w:sz w:val="21"/>
          <w:szCs w:val="21"/>
        </w:rPr>
        <w:t xml:space="preserve"> affected by conflict and disasters, including in Gaza, Myanmar, Syria and Ukraine. A new </w:t>
      </w:r>
      <w:r w:rsidRPr="001D6F05">
        <w:rPr>
          <w:b/>
          <w:bCs/>
          <w:sz w:val="21"/>
          <w:szCs w:val="21"/>
        </w:rPr>
        <w:t>Hurricane Melissa appeal</w:t>
      </w:r>
      <w:r w:rsidRPr="001D6F05">
        <w:rPr>
          <w:sz w:val="21"/>
          <w:szCs w:val="21"/>
        </w:rPr>
        <w:t xml:space="preserve"> was launched jointly with the Methodist Church in Britain.</w:t>
      </w:r>
    </w:p>
    <w:p w14:paraId="67F88911" w14:textId="77777777" w:rsidR="001D6F05" w:rsidRPr="001D6F05" w:rsidRDefault="001D6F05" w:rsidP="001D6F05">
      <w:pPr>
        <w:numPr>
          <w:ilvl w:val="0"/>
          <w:numId w:val="1"/>
        </w:numPr>
        <w:rPr>
          <w:sz w:val="21"/>
          <w:szCs w:val="21"/>
        </w:rPr>
      </w:pPr>
      <w:r w:rsidRPr="001D6F05">
        <w:rPr>
          <w:sz w:val="21"/>
          <w:szCs w:val="21"/>
        </w:rPr>
        <w:t xml:space="preserve">Through organisational development and funding support, partners secured </w:t>
      </w:r>
      <w:r w:rsidRPr="001D6F05">
        <w:rPr>
          <w:b/>
          <w:bCs/>
          <w:sz w:val="21"/>
          <w:szCs w:val="21"/>
        </w:rPr>
        <w:t>over £650,000</w:t>
      </w:r>
      <w:r w:rsidRPr="001D6F05">
        <w:rPr>
          <w:sz w:val="21"/>
          <w:szCs w:val="21"/>
        </w:rPr>
        <w:t xml:space="preserve"> from other donors, strengthening their long</w:t>
      </w:r>
      <w:r w:rsidRPr="001D6F05">
        <w:rPr>
          <w:sz w:val="21"/>
          <w:szCs w:val="21"/>
        </w:rPr>
        <w:noBreakHyphen/>
        <w:t>term sustainability.</w:t>
      </w:r>
    </w:p>
    <w:p w14:paraId="145084BC" w14:textId="445927A3" w:rsidR="001D6F05" w:rsidRPr="00AA4B19" w:rsidRDefault="001D6F05" w:rsidP="001D6F05">
      <w:pPr>
        <w:rPr>
          <w:b/>
          <w:bCs/>
          <w:sz w:val="21"/>
          <w:szCs w:val="21"/>
        </w:rPr>
      </w:pPr>
      <w:r w:rsidRPr="001D6F05">
        <w:rPr>
          <w:b/>
          <w:bCs/>
          <w:sz w:val="21"/>
          <w:szCs w:val="21"/>
        </w:rPr>
        <w:t>How We Work</w:t>
      </w:r>
      <w:r w:rsidR="00AA4B19">
        <w:rPr>
          <w:b/>
          <w:bCs/>
          <w:sz w:val="21"/>
          <w:szCs w:val="21"/>
        </w:rPr>
        <w:t xml:space="preserve">: </w:t>
      </w:r>
      <w:r w:rsidRPr="001D6F05">
        <w:rPr>
          <w:sz w:val="21"/>
          <w:szCs w:val="21"/>
        </w:rPr>
        <w:t xml:space="preserve">All We Can’s approach continues to be shaped by </w:t>
      </w:r>
      <w:r w:rsidRPr="001D6F05">
        <w:rPr>
          <w:b/>
          <w:bCs/>
          <w:sz w:val="21"/>
          <w:szCs w:val="21"/>
        </w:rPr>
        <w:t>trust, flexibility and long</w:t>
      </w:r>
      <w:r w:rsidRPr="001D6F05">
        <w:rPr>
          <w:b/>
          <w:bCs/>
          <w:sz w:val="21"/>
          <w:szCs w:val="21"/>
        </w:rPr>
        <w:noBreakHyphen/>
        <w:t>term partnership</w:t>
      </w:r>
      <w:r w:rsidRPr="001D6F05">
        <w:rPr>
          <w:sz w:val="21"/>
          <w:szCs w:val="21"/>
        </w:rPr>
        <w:t>. We prioritise unrestricted funding, allowing partners to respond quickly and meet community</w:t>
      </w:r>
      <w:r w:rsidRPr="001D6F05">
        <w:rPr>
          <w:sz w:val="21"/>
          <w:szCs w:val="21"/>
        </w:rPr>
        <w:noBreakHyphen/>
        <w:t>defined needs. At a time of shrinking global aid budgets, we supported partner core costs and provided hands</w:t>
      </w:r>
      <w:r w:rsidRPr="001D6F05">
        <w:rPr>
          <w:sz w:val="21"/>
          <w:szCs w:val="21"/>
        </w:rPr>
        <w:noBreakHyphen/>
        <w:t>on technical support in safeguarding, monitoring and evaluation, proposal development and financial sustainability.</w:t>
      </w:r>
    </w:p>
    <w:p w14:paraId="607FD22E" w14:textId="1061A29E" w:rsidR="00AA4B19" w:rsidRPr="001D6F05" w:rsidRDefault="00AA4B19" w:rsidP="00AA4B19">
      <w:pPr>
        <w:rPr>
          <w:b/>
          <w:bCs/>
          <w:sz w:val="21"/>
          <w:szCs w:val="21"/>
        </w:rPr>
      </w:pPr>
      <w:r w:rsidRPr="00AA4B19">
        <w:rPr>
          <w:b/>
          <w:bCs/>
          <w:sz w:val="21"/>
          <w:szCs w:val="21"/>
        </w:rPr>
        <w:t>Our supporters</w:t>
      </w:r>
      <w:r>
        <w:rPr>
          <w:b/>
          <w:bCs/>
          <w:sz w:val="21"/>
          <w:szCs w:val="21"/>
        </w:rPr>
        <w:t xml:space="preserve">: </w:t>
      </w:r>
      <w:r w:rsidRPr="001D6F05">
        <w:rPr>
          <w:sz w:val="21"/>
          <w:szCs w:val="21"/>
        </w:rPr>
        <w:t>We remain grateful for the continued support of the Methodist Church and people</w:t>
      </w:r>
      <w:r w:rsidRPr="00AA4B19">
        <w:rPr>
          <w:sz w:val="21"/>
          <w:szCs w:val="21"/>
        </w:rPr>
        <w:t xml:space="preserve">. </w:t>
      </w:r>
      <w:r w:rsidRPr="001D6F05">
        <w:rPr>
          <w:sz w:val="21"/>
          <w:szCs w:val="21"/>
        </w:rPr>
        <w:t xml:space="preserve">Responding to supporters’ desire to pray alongside our partners, we launched the </w:t>
      </w:r>
      <w:r w:rsidRPr="001D6F05">
        <w:rPr>
          <w:b/>
          <w:bCs/>
          <w:sz w:val="21"/>
          <w:szCs w:val="21"/>
        </w:rPr>
        <w:t>Justice and Joy Prayer Handbook</w:t>
      </w:r>
      <w:r w:rsidRPr="001D6F05">
        <w:rPr>
          <w:sz w:val="21"/>
          <w:szCs w:val="21"/>
        </w:rPr>
        <w:t>, encouraging prayer as an act of solidarity throughout the year.</w:t>
      </w:r>
    </w:p>
    <w:p w14:paraId="75EBB027" w14:textId="71DB59B5" w:rsidR="00AA4B19" w:rsidRPr="001D6F05" w:rsidRDefault="00AA4B19" w:rsidP="00AA4B19">
      <w:pPr>
        <w:rPr>
          <w:sz w:val="21"/>
          <w:szCs w:val="21"/>
        </w:rPr>
      </w:pPr>
      <w:r w:rsidRPr="001D6F05">
        <w:rPr>
          <w:sz w:val="21"/>
          <w:szCs w:val="21"/>
        </w:rPr>
        <w:t xml:space="preserve">This year we </w:t>
      </w:r>
      <w:r w:rsidRPr="00AA4B19">
        <w:rPr>
          <w:sz w:val="21"/>
          <w:szCs w:val="21"/>
        </w:rPr>
        <w:t xml:space="preserve">also </w:t>
      </w:r>
      <w:r w:rsidRPr="001D6F05">
        <w:rPr>
          <w:sz w:val="21"/>
          <w:szCs w:val="21"/>
        </w:rPr>
        <w:t xml:space="preserve">contributed to major Methodist gatherings including 3Generate, Wholehearted, Methodist Women in Britain, Cliff Festival, </w:t>
      </w:r>
      <w:r w:rsidR="00E11127">
        <w:rPr>
          <w:sz w:val="21"/>
          <w:szCs w:val="21"/>
        </w:rPr>
        <w:t xml:space="preserve">Diaconal Convocation, </w:t>
      </w:r>
      <w:r w:rsidRPr="001D6F05">
        <w:rPr>
          <w:sz w:val="21"/>
          <w:szCs w:val="21"/>
        </w:rPr>
        <w:t>and the Methodist Conference.</w:t>
      </w:r>
    </w:p>
    <w:p w14:paraId="59AFBDA9" w14:textId="497C4E21" w:rsidR="001D6F05" w:rsidRPr="001D6F05" w:rsidRDefault="001D6F05" w:rsidP="001D6F05">
      <w:pPr>
        <w:rPr>
          <w:b/>
          <w:bCs/>
          <w:sz w:val="21"/>
          <w:szCs w:val="21"/>
        </w:rPr>
      </w:pPr>
      <w:r w:rsidRPr="001D6F05">
        <w:rPr>
          <w:b/>
          <w:bCs/>
          <w:sz w:val="21"/>
          <w:szCs w:val="21"/>
        </w:rPr>
        <w:t>Looking Ahead</w:t>
      </w:r>
      <w:r w:rsidR="00AA4B19">
        <w:rPr>
          <w:b/>
          <w:bCs/>
          <w:sz w:val="21"/>
          <w:szCs w:val="21"/>
        </w:rPr>
        <w:t xml:space="preserve">: </w:t>
      </w:r>
      <w:r w:rsidRPr="001D6F05">
        <w:rPr>
          <w:sz w:val="21"/>
          <w:szCs w:val="21"/>
        </w:rPr>
        <w:t xml:space="preserve">This year marked the transition into </w:t>
      </w:r>
      <w:r w:rsidRPr="001D6F05">
        <w:rPr>
          <w:b/>
          <w:bCs/>
          <w:sz w:val="21"/>
          <w:szCs w:val="21"/>
        </w:rPr>
        <w:t xml:space="preserve">Strategy 2030: </w:t>
      </w:r>
      <w:r w:rsidRPr="001D6F05">
        <w:rPr>
          <w:b/>
          <w:bCs/>
          <w:i/>
          <w:iCs/>
          <w:sz w:val="21"/>
          <w:szCs w:val="21"/>
        </w:rPr>
        <w:t>Faith that Builds, Justice that Lasts</w:t>
      </w:r>
      <w:r w:rsidRPr="001D6F05">
        <w:rPr>
          <w:sz w:val="21"/>
          <w:szCs w:val="21"/>
        </w:rPr>
        <w:t>. Our focus will be on strengthening locally led partnerships, deepening climate resilience and disaster preparedness, challenging unjust systems, and building strong internal systems to support long</w:t>
      </w:r>
      <w:r w:rsidRPr="001D6F05">
        <w:rPr>
          <w:sz w:val="21"/>
          <w:szCs w:val="21"/>
        </w:rPr>
        <w:noBreakHyphen/>
        <w:t>term impact.</w:t>
      </w:r>
    </w:p>
    <w:p w14:paraId="1B1B7CAF" w14:textId="40F665FD" w:rsidR="000F454A" w:rsidRDefault="00AA4B19">
      <w:r w:rsidRPr="00AA4B19">
        <w:rPr>
          <w:sz w:val="21"/>
          <w:szCs w:val="21"/>
        </w:rPr>
        <w:t>W</w:t>
      </w:r>
      <w:r w:rsidR="001D6F05" w:rsidRPr="001D6F05">
        <w:rPr>
          <w:sz w:val="21"/>
          <w:szCs w:val="21"/>
        </w:rPr>
        <w:t xml:space="preserve">e are </w:t>
      </w:r>
      <w:r w:rsidRPr="00AA4B19">
        <w:rPr>
          <w:sz w:val="21"/>
          <w:szCs w:val="21"/>
        </w:rPr>
        <w:t xml:space="preserve">thankful for all who journey with us and are </w:t>
      </w:r>
      <w:r w:rsidR="001D6F05" w:rsidRPr="001D6F05">
        <w:rPr>
          <w:sz w:val="21"/>
          <w:szCs w:val="21"/>
        </w:rPr>
        <w:t>committed to serving faithfully as the Methodist Relief and Development Agency in the years ahead.</w:t>
      </w:r>
      <w:r w:rsidR="000D2A70">
        <w:rPr>
          <w:sz w:val="21"/>
          <w:szCs w:val="21"/>
        </w:rPr>
        <w:t xml:space="preserve">  </w:t>
      </w:r>
    </w:p>
    <w:sectPr w:rsidR="000F454A" w:rsidSect="00AA4B19">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24976" w14:textId="77777777" w:rsidR="00036790" w:rsidRDefault="00036790" w:rsidP="00AA4B19">
      <w:pPr>
        <w:spacing w:after="0" w:line="240" w:lineRule="auto"/>
      </w:pPr>
      <w:r>
        <w:separator/>
      </w:r>
    </w:p>
  </w:endnote>
  <w:endnote w:type="continuationSeparator" w:id="0">
    <w:p w14:paraId="07EB3451" w14:textId="77777777" w:rsidR="00036790" w:rsidRDefault="00036790" w:rsidP="00AA4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200C7" w14:textId="77777777" w:rsidR="00036790" w:rsidRDefault="00036790" w:rsidP="00AA4B19">
      <w:pPr>
        <w:spacing w:after="0" w:line="240" w:lineRule="auto"/>
      </w:pPr>
      <w:r>
        <w:separator/>
      </w:r>
    </w:p>
  </w:footnote>
  <w:footnote w:type="continuationSeparator" w:id="0">
    <w:p w14:paraId="235A8F77" w14:textId="77777777" w:rsidR="00036790" w:rsidRDefault="00036790" w:rsidP="00AA4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44B8" w14:textId="26E9FAA8" w:rsidR="00AA4B19" w:rsidRDefault="00AA4B19" w:rsidP="00AA4B19">
    <w:pPr>
      <w:pStyle w:val="Header"/>
      <w:jc w:val="right"/>
    </w:pPr>
    <w:r w:rsidRPr="00AA4B19">
      <w:rPr>
        <w:b/>
        <w:bCs/>
        <w:noProof/>
        <w:sz w:val="21"/>
        <w:szCs w:val="21"/>
      </w:rPr>
      <w:drawing>
        <wp:inline distT="0" distB="0" distL="0" distR="0" wp14:anchorId="7941B666" wp14:editId="68FF702C">
          <wp:extent cx="1267398" cy="682283"/>
          <wp:effectExtent l="0" t="0" r="9525" b="3810"/>
          <wp:docPr id="1830604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04613" name="Picture 183060461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4875" cy="6916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370EF"/>
    <w:multiLevelType w:val="multilevel"/>
    <w:tmpl w:val="835E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528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F05"/>
    <w:rsid w:val="00033991"/>
    <w:rsid w:val="00036790"/>
    <w:rsid w:val="00065D3B"/>
    <w:rsid w:val="000D2A70"/>
    <w:rsid w:val="000F454A"/>
    <w:rsid w:val="001D6F05"/>
    <w:rsid w:val="002128B7"/>
    <w:rsid w:val="00291E88"/>
    <w:rsid w:val="002A7483"/>
    <w:rsid w:val="002B33EF"/>
    <w:rsid w:val="00365BA5"/>
    <w:rsid w:val="00444FDD"/>
    <w:rsid w:val="00463361"/>
    <w:rsid w:val="004956A1"/>
    <w:rsid w:val="004B12C9"/>
    <w:rsid w:val="004D3316"/>
    <w:rsid w:val="0060682C"/>
    <w:rsid w:val="00891CDB"/>
    <w:rsid w:val="009E7AEE"/>
    <w:rsid w:val="00AA480E"/>
    <w:rsid w:val="00AA4B19"/>
    <w:rsid w:val="00B22268"/>
    <w:rsid w:val="00B855A7"/>
    <w:rsid w:val="00BF5D7B"/>
    <w:rsid w:val="00C500AC"/>
    <w:rsid w:val="00E11127"/>
    <w:rsid w:val="00ED20A4"/>
    <w:rsid w:val="00F41E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6707"/>
  <w15:chartTrackingRefBased/>
  <w15:docId w15:val="{DFD1670D-9EEF-4FF8-BAF6-3EA5719F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F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F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F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F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F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F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F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F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F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F05"/>
    <w:rPr>
      <w:rFonts w:eastAsiaTheme="majorEastAsia" w:cstheme="majorBidi"/>
      <w:color w:val="272727" w:themeColor="text1" w:themeTint="D8"/>
    </w:rPr>
  </w:style>
  <w:style w:type="paragraph" w:styleId="Title">
    <w:name w:val="Title"/>
    <w:basedOn w:val="Normal"/>
    <w:next w:val="Normal"/>
    <w:link w:val="TitleChar"/>
    <w:uiPriority w:val="10"/>
    <w:qFormat/>
    <w:rsid w:val="001D6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F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F05"/>
    <w:pPr>
      <w:spacing w:before="160"/>
      <w:jc w:val="center"/>
    </w:pPr>
    <w:rPr>
      <w:i/>
      <w:iCs/>
      <w:color w:val="404040" w:themeColor="text1" w:themeTint="BF"/>
    </w:rPr>
  </w:style>
  <w:style w:type="character" w:customStyle="1" w:styleId="QuoteChar">
    <w:name w:val="Quote Char"/>
    <w:basedOn w:val="DefaultParagraphFont"/>
    <w:link w:val="Quote"/>
    <w:uiPriority w:val="29"/>
    <w:rsid w:val="001D6F05"/>
    <w:rPr>
      <w:i/>
      <w:iCs/>
      <w:color w:val="404040" w:themeColor="text1" w:themeTint="BF"/>
    </w:rPr>
  </w:style>
  <w:style w:type="paragraph" w:styleId="ListParagraph">
    <w:name w:val="List Paragraph"/>
    <w:basedOn w:val="Normal"/>
    <w:uiPriority w:val="34"/>
    <w:qFormat/>
    <w:rsid w:val="001D6F05"/>
    <w:pPr>
      <w:ind w:left="720"/>
      <w:contextualSpacing/>
    </w:pPr>
  </w:style>
  <w:style w:type="character" w:styleId="IntenseEmphasis">
    <w:name w:val="Intense Emphasis"/>
    <w:basedOn w:val="DefaultParagraphFont"/>
    <w:uiPriority w:val="21"/>
    <w:qFormat/>
    <w:rsid w:val="001D6F05"/>
    <w:rPr>
      <w:i/>
      <w:iCs/>
      <w:color w:val="0F4761" w:themeColor="accent1" w:themeShade="BF"/>
    </w:rPr>
  </w:style>
  <w:style w:type="paragraph" w:styleId="IntenseQuote">
    <w:name w:val="Intense Quote"/>
    <w:basedOn w:val="Normal"/>
    <w:next w:val="Normal"/>
    <w:link w:val="IntenseQuoteChar"/>
    <w:uiPriority w:val="30"/>
    <w:qFormat/>
    <w:rsid w:val="001D6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F05"/>
    <w:rPr>
      <w:i/>
      <w:iCs/>
      <w:color w:val="0F4761" w:themeColor="accent1" w:themeShade="BF"/>
    </w:rPr>
  </w:style>
  <w:style w:type="character" w:styleId="IntenseReference">
    <w:name w:val="Intense Reference"/>
    <w:basedOn w:val="DefaultParagraphFont"/>
    <w:uiPriority w:val="32"/>
    <w:qFormat/>
    <w:rsid w:val="001D6F05"/>
    <w:rPr>
      <w:b/>
      <w:bCs/>
      <w:smallCaps/>
      <w:color w:val="0F4761" w:themeColor="accent1" w:themeShade="BF"/>
      <w:spacing w:val="5"/>
    </w:rPr>
  </w:style>
  <w:style w:type="paragraph" w:styleId="Header">
    <w:name w:val="header"/>
    <w:basedOn w:val="Normal"/>
    <w:link w:val="HeaderChar"/>
    <w:uiPriority w:val="99"/>
    <w:unhideWhenUsed/>
    <w:rsid w:val="00AA4B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B19"/>
  </w:style>
  <w:style w:type="paragraph" w:styleId="Footer">
    <w:name w:val="footer"/>
    <w:basedOn w:val="Normal"/>
    <w:link w:val="FooterChar"/>
    <w:uiPriority w:val="99"/>
    <w:unhideWhenUsed/>
    <w:rsid w:val="00AA4B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B19"/>
  </w:style>
  <w:style w:type="character" w:styleId="Hyperlink">
    <w:name w:val="Hyperlink"/>
    <w:basedOn w:val="DefaultParagraphFont"/>
    <w:uiPriority w:val="99"/>
    <w:unhideWhenUsed/>
    <w:rsid w:val="00444FDD"/>
    <w:rPr>
      <w:color w:val="467886" w:themeColor="hyperlink"/>
      <w:u w:val="single"/>
    </w:rPr>
  </w:style>
  <w:style w:type="character" w:styleId="UnresolvedMention">
    <w:name w:val="Unresolved Mention"/>
    <w:basedOn w:val="DefaultParagraphFont"/>
    <w:uiPriority w:val="99"/>
    <w:semiHidden/>
    <w:unhideWhenUsed/>
    <w:rsid w:val="00444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lwecan.org.uk/annual-repor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52EC31C8858D4B80412C11EFCE194E" ma:contentTypeVersion="19" ma:contentTypeDescription="Create a new document." ma:contentTypeScope="" ma:versionID="8dc3e3fb98174a5c21ad8db6272b098a">
  <xsd:schema xmlns:xsd="http://www.w3.org/2001/XMLSchema" xmlns:xs="http://www.w3.org/2001/XMLSchema" xmlns:p="http://schemas.microsoft.com/office/2006/metadata/properties" xmlns:ns2="3a245e3d-6310-4b4f-aaa3-a771443af7b2" xmlns:ns3="ead623f4-481c-421b-916b-93fc3cb1c17e" targetNamespace="http://schemas.microsoft.com/office/2006/metadata/properties" ma:root="true" ma:fieldsID="86326885b17183a19433889facd05561" ns2:_="" ns3:_="">
    <xsd:import namespace="3a245e3d-6310-4b4f-aaa3-a771443af7b2"/>
    <xsd:import namespace="ead623f4-481c-421b-916b-93fc3cb1c1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45e3d-6310-4b4f-aaa3-a771443af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6d5d7b-d189-4be0-8d8a-ce1f959d6c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623f4-481c-421b-916b-93fc3cb1c1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dbf8d7-2044-4e0f-8f7e-fccf2b0b5d51}" ma:internalName="TaxCatchAll" ma:showField="CatchAllData" ma:web="ead623f4-481c-421b-916b-93fc3cb1c1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245e3d-6310-4b4f-aaa3-a771443af7b2">
      <Terms xmlns="http://schemas.microsoft.com/office/infopath/2007/PartnerControls"/>
    </lcf76f155ced4ddcb4097134ff3c332f>
    <TaxCatchAll xmlns="ead623f4-481c-421b-916b-93fc3cb1c17e" xsi:nil="true"/>
  </documentManagement>
</p:properties>
</file>

<file path=customXml/itemProps1.xml><?xml version="1.0" encoding="utf-8"?>
<ds:datastoreItem xmlns:ds="http://schemas.openxmlformats.org/officeDocument/2006/customXml" ds:itemID="{53347DFB-17AD-497F-8CC9-B9952226DE1B}">
  <ds:schemaRefs>
    <ds:schemaRef ds:uri="http://schemas.microsoft.com/sharepoint/v3/contenttype/forms"/>
  </ds:schemaRefs>
</ds:datastoreItem>
</file>

<file path=customXml/itemProps2.xml><?xml version="1.0" encoding="utf-8"?>
<ds:datastoreItem xmlns:ds="http://schemas.openxmlformats.org/officeDocument/2006/customXml" ds:itemID="{A39294C2-7972-4F0C-83C4-53070DAAA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45e3d-6310-4b4f-aaa3-a771443af7b2"/>
    <ds:schemaRef ds:uri="ead623f4-481c-421b-916b-93fc3cb1c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29340-A81E-434C-B64E-81A07390A5EE}">
  <ds:schemaRefs>
    <ds:schemaRef ds:uri="http://schemas.openxmlformats.org/officeDocument/2006/bibliography"/>
  </ds:schemaRefs>
</ds:datastoreItem>
</file>

<file path=customXml/itemProps4.xml><?xml version="1.0" encoding="utf-8"?>
<ds:datastoreItem xmlns:ds="http://schemas.openxmlformats.org/officeDocument/2006/customXml" ds:itemID="{A8495C00-70CD-428A-AE3A-7B3D94837728}">
  <ds:schemaRefs>
    <ds:schemaRef ds:uri="http://schemas.microsoft.com/office/2006/metadata/properties"/>
    <ds:schemaRef ds:uri="http://schemas.microsoft.com/office/infopath/2007/PartnerControls"/>
    <ds:schemaRef ds:uri="3a245e3d-6310-4b4f-aaa3-a771443af7b2"/>
    <ds:schemaRef ds:uri="ead623f4-481c-421b-916b-93fc3cb1c17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454</Words>
  <Characters>2589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Welch</dc:creator>
  <cp:keywords/>
  <dc:description/>
  <cp:lastModifiedBy>Chris Finbow</cp:lastModifiedBy>
  <cp:revision>2</cp:revision>
  <dcterms:created xsi:type="dcterms:W3CDTF">2026-04-19T19:53:00Z</dcterms:created>
  <dcterms:modified xsi:type="dcterms:W3CDTF">2026-04-19T19:53:00Z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0x010100C352EC31C8858D4B80412C11EFCE194E</vt:lpwstr>
  </property>
</Properties>
</file>